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F1B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肉制品送到实验室后怎么检</w:t>
      </w:r>
      <w:r>
        <w:rPr>
          <w:rFonts w:hint="eastAsia" w:ascii="Times New Roman" w:hAnsi="Times New Roman" w:cs="Times New Roman" w:eastAsiaTheme="minorEastAsia"/>
          <w:lang w:eastAsia="zh-CN"/>
        </w:rPr>
        <w:t>——</w:t>
      </w:r>
      <w:r>
        <w:rPr>
          <w:rFonts w:hint="default" w:ascii="Times New Roman" w:hAnsi="Times New Roman" w:cs="Times New Roman" w:eastAsiaTheme="minorEastAsia"/>
        </w:rPr>
        <w:t>肉制品检测流程</w:t>
      </w:r>
    </w:p>
    <w:p w14:paraId="279938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Times New Roman" w:hAnsi="Times New Roman" w:eastAsia="宋体" w:cs="Times New Roman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火腿、香肠、酱卤肉、熏煮肉制品……看起来都属于肉制品，但真正送到实验室以后，并不是“放进一台仪器，等着出结果”这么简单。</w:t>
      </w:r>
    </w:p>
    <w:p w14:paraId="27A4ED4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Times New Roman" w:hAnsi="Times New Roman" w:eastAsia="宋体" w:cs="Times New Roman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Cs w:val="24"/>
        </w:rPr>
        <w:t>不同产品、不同执行标准以及不同检测用途，对应的肉制品检测项目可能并不完全相同。企业做日常质量控制、肉制品出厂检验项目确认，或者委托第三方食品检测机构检测时，第一步都不是直接上仪器，而是先搞清楚：这是什么产品、执行什么标准、这份报告准备做什么。</w:t>
      </w:r>
    </w:p>
    <w:p w14:paraId="1CFA897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center"/>
        <w:textAlignment w:val="auto"/>
        <w:rPr>
          <w:rFonts w:hint="eastAsia" w:ascii="Times New Roman" w:hAnsi="Times New Roman" w:eastAsia="宋体" w:cs="Times New Roman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Cs w:val="24"/>
          <w:lang w:eastAsia="zh-CN"/>
        </w:rPr>
        <w:drawing>
          <wp:inline distT="0" distB="0" distL="114300" distR="114300">
            <wp:extent cx="3501390" cy="1756410"/>
            <wp:effectExtent l="0" t="0" r="3810" b="8890"/>
            <wp:docPr id="2" name="图片 2" descr="你的段落文字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你的段落文字 (1)"/>
                    <pic:cNvPicPr>
                      <a:picLocks noChangeAspect="1"/>
                    </pic:cNvPicPr>
                  </pic:nvPicPr>
                  <pic:blipFill>
                    <a:blip r:embed="rId4"/>
                    <a:srcRect l="20318" t="-102" r="21185" b="58603"/>
                    <a:stretch>
                      <a:fillRect/>
                    </a:stretch>
                  </pic:blipFill>
                  <pic:spPr>
                    <a:xfrm>
                      <a:off x="0" y="0"/>
                      <a:ext cx="3501390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554A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一、第一步不是检测，而是先确认产品“身份”</w:t>
      </w:r>
    </w:p>
    <w:p w14:paraId="79368FE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Times New Roman" w:hAnsi="Times New Roman" w:eastAsia="宋体" w:cs="Times New Roman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肉制品范围很大。比如熟肉制品可涉及 GB 2726-2016《食品安全国家标准 熟肉制品》；食品添加剂的使用则需要结合GB 2760-2024《食品安全国家标准 食品添加剂使用标准》判断；污染物要求应按照现行GB 2762-2025《食品安全国家标准 食品中污染物限量》执行。预包装食品涉及致病菌判定时，还需要结合 GB 29921-2021《食品安全国家标准 预包装食品中致病菌限量》。</w:t>
      </w:r>
    </w:p>
    <w:p w14:paraId="54712D0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default" w:ascii="Times New Roman" w:hAnsi="Times New Roman" w:eastAsia="宋体" w:cs="Times New Roman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所以正式组项前，一般需要先了解产品名称、配料、生产工艺、包装状态、执行标准和检测用途。这一步确认清楚了，后面的肉制品检测流程才不会走偏。</w:t>
      </w:r>
    </w:p>
    <w:p w14:paraId="5FE6CE5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二、样品进入实验室：登记、检查，再制样</w:t>
      </w:r>
    </w:p>
    <w:p w14:paraId="582394D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样品送到实验室后，首先要核对样品状态和委托信息，包括包装是否完整、样品数量、保存条件以及委托检测项目等。之后才进入</w:t>
      </w:r>
      <w:r>
        <w:rPr>
          <w:rFonts w:hint="eastAsia" w:ascii="Times New Roman" w:hAnsi="Times New Roman" w:cs="Times New Roman"/>
          <w:lang w:val="en-US" w:eastAsia="zh-CN"/>
        </w:rPr>
        <w:t>样品制备</w:t>
      </w:r>
      <w:r>
        <w:rPr>
          <w:rFonts w:hint="default" w:ascii="Times New Roman" w:hAnsi="Times New Roman" w:cs="Times New Roman" w:eastAsiaTheme="minorEastAsia"/>
        </w:rPr>
        <w:t>环节。</w:t>
      </w:r>
    </w:p>
    <w:p w14:paraId="6A5615D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很多肉制品并不是直接切一小块就放进仪器，而</w:t>
      </w:r>
      <w:r>
        <w:rPr>
          <w:rFonts w:hint="eastAsia" w:ascii="Times New Roman" w:hAnsi="Times New Roman" w:cs="Times New Roman"/>
          <w:lang w:val="en-US" w:eastAsia="zh-CN"/>
        </w:rPr>
        <w:t>是切取均匀的有代表性的</w:t>
      </w:r>
      <w:r>
        <w:rPr>
          <w:rFonts w:hint="default" w:ascii="Times New Roman" w:hAnsi="Times New Roman" w:cs="Times New Roman" w:eastAsiaTheme="minorEastAsia"/>
        </w:rPr>
        <w:t>样品，再进行切碎、均质等处理。这样做的目的，是尽量让后续取得的试样能够代表这批送检样品。</w:t>
      </w:r>
    </w:p>
    <w:p w14:paraId="4516F38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如果进行</w:t>
      </w:r>
      <w:r>
        <w:rPr>
          <w:rStyle w:val="7"/>
          <w:rFonts w:hint="default" w:ascii="Times New Roman" w:hAnsi="Times New Roman" w:cs="Times New Roman" w:eastAsiaTheme="minorEastAsia"/>
        </w:rPr>
        <w:t>微生物检测</w:t>
      </w:r>
      <w:r>
        <w:rPr>
          <w:rFonts w:hint="default" w:ascii="Times New Roman" w:hAnsi="Times New Roman" w:cs="Times New Roman" w:eastAsiaTheme="minorEastAsia"/>
        </w:rPr>
        <w:t>，样品的采样和检样处理还有专门要求。现行的GB 4789.17-2024《食品安全国家标准 食品微生物学检验 肉与肉制品采样和检样处理》就是肉与肉制品微生物检测的重要方法依据之一。</w:t>
      </w:r>
    </w:p>
    <w:p w14:paraId="1BD4DC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可以简单理解为：</w:t>
      </w:r>
    </w:p>
    <w:p w14:paraId="71D7355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textAlignment w:val="auto"/>
        <w:rPr>
          <w:rStyle w:val="7"/>
          <w:rFonts w:hint="eastAsia" w:ascii="Times New Roman" w:hAnsi="Times New Roman" w:cs="Times New Roman" w:eastAsiaTheme="minorEastAsia"/>
          <w:lang w:eastAsia="zh-CN"/>
        </w:rPr>
      </w:pPr>
      <w:r>
        <w:rPr>
          <w:rStyle w:val="7"/>
          <w:rFonts w:hint="default" w:ascii="Times New Roman" w:hAnsi="Times New Roman" w:cs="Times New Roman" w:eastAsiaTheme="minorEastAsia"/>
        </w:rPr>
        <w:t>样品接收 → 信息确认 → 样品制备 → 分项目检测 → 数据计算 → 对照标准 → 审核报告</w:t>
      </w:r>
    </w:p>
    <w:p w14:paraId="7DF8E11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jc w:val="center"/>
        <w:textAlignment w:val="auto"/>
        <w:rPr>
          <w:rStyle w:val="7"/>
          <w:rFonts w:hint="eastAsia" w:ascii="Times New Roman" w:hAnsi="Times New Roman" w:cs="Times New Roman" w:eastAsiaTheme="minorEastAsia"/>
          <w:lang w:eastAsia="zh-CN"/>
        </w:rPr>
      </w:pPr>
      <w:r>
        <w:rPr>
          <w:rStyle w:val="7"/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2724150" cy="2393950"/>
            <wp:effectExtent l="0" t="0" r="6350" b="6350"/>
            <wp:docPr id="1" name="图片 1" descr="你的段落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你的段落文字"/>
                    <pic:cNvPicPr>
                      <a:picLocks noChangeAspect="1"/>
                    </pic:cNvPicPr>
                  </pic:nvPicPr>
                  <pic:blipFill>
                    <a:blip r:embed="rId5"/>
                    <a:srcRect l="18764" t="8518" r="18475" b="1349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ECF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三、基础理化检测：不同指标，要走不同检测方法</w:t>
      </w:r>
    </w:p>
    <w:p w14:paraId="23E4C4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肉制品中经常会涉及水分、蛋白质、脂肪等理化指标，但是否需要检测，仍要根据具体产品及其执行标准确定。</w:t>
      </w:r>
    </w:p>
    <w:p w14:paraId="39FDDDC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例如：水分可按照GB 5009.3-2016《食品安全国家标准 食品中水分的测定》进行检测；蛋白质现行方法标准为 </w:t>
      </w:r>
      <w:r>
        <w:rPr>
          <w:rStyle w:val="7"/>
          <w:rFonts w:hint="default" w:ascii="Times New Roman" w:hAnsi="Times New Roman" w:cs="Times New Roman" w:eastAsiaTheme="minorEastAsia"/>
        </w:rPr>
        <w:t>GB 5009.5-2025《食品安全国家标准 食品中蛋白质的测定》</w:t>
      </w:r>
      <w:r>
        <w:rPr>
          <w:rFonts w:hint="default" w:ascii="Times New Roman" w:hAnsi="Times New Roman" w:cs="Times New Roman" w:eastAsiaTheme="minorEastAsia"/>
        </w:rPr>
        <w:t xml:space="preserve">；脂肪现行方法标准为 </w:t>
      </w:r>
      <w:r>
        <w:rPr>
          <w:rStyle w:val="7"/>
          <w:rFonts w:hint="default" w:ascii="Times New Roman" w:hAnsi="Times New Roman" w:cs="Times New Roman" w:eastAsiaTheme="minorEastAsia"/>
        </w:rPr>
        <w:t>GB 5009.6-2025《食品安全国家标准 食品中脂肪的测定》</w:t>
      </w:r>
      <w:r>
        <w:rPr>
          <w:rFonts w:hint="default" w:ascii="Times New Roman" w:hAnsi="Times New Roman" w:cs="Times New Roman" w:eastAsiaTheme="minorEastAsia"/>
        </w:rPr>
        <w:t>。</w:t>
      </w:r>
    </w:p>
    <w:p w14:paraId="33B05E4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它们虽然最后都可能表现为报告上的一个数值，但实验过程完全不同。</w:t>
      </w:r>
    </w:p>
    <w:p w14:paraId="3BA7FDA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比如水分通常涉及称量、干燥、冷却和再次称量；蛋白质检测需要根据规定方法测定相关含氮量并进行换算；脂肪则有相应的提取和测定步骤。</w:t>
      </w:r>
    </w:p>
    <w:p w14:paraId="2F1FF3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所以所谓</w:t>
      </w:r>
      <w:r>
        <w:rPr>
          <w:rStyle w:val="7"/>
          <w:rFonts w:hint="default" w:ascii="Times New Roman" w:hAnsi="Times New Roman" w:cs="Times New Roman" w:eastAsiaTheme="minorEastAsia"/>
        </w:rPr>
        <w:t>肉制品理化检测</w:t>
      </w:r>
      <w:r>
        <w:rPr>
          <w:rFonts w:hint="default" w:ascii="Times New Roman" w:hAnsi="Times New Roman" w:cs="Times New Roman" w:eastAsiaTheme="minorEastAsia"/>
        </w:rPr>
        <w:t>，并不是“一台仪器测完所有项目”。</w:t>
      </w:r>
    </w:p>
    <w:p w14:paraId="4CE692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四、食品添加剂检测：检测结果还要结合食品类别和标准要求判断</w:t>
      </w:r>
    </w:p>
    <w:p w14:paraId="1E27BF3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提到肉制品，很多企业和消费者都会关注亚硝酸盐、防腐剂等项目。</w:t>
      </w:r>
    </w:p>
    <w:p w14:paraId="67F7840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以亚硝酸盐为例，现行检测方法为 </w:t>
      </w:r>
      <w:r>
        <w:rPr>
          <w:rStyle w:val="7"/>
          <w:rFonts w:hint="default" w:ascii="Times New Roman" w:hAnsi="Times New Roman" w:cs="Times New Roman" w:eastAsiaTheme="minorEastAsia"/>
        </w:rPr>
        <w:t>GB 5009.33-2025《食品安全国家标准 食品中亚硝酸盐与硝酸盐的测定》</w:t>
      </w:r>
      <w:r>
        <w:rPr>
          <w:rFonts w:hint="default" w:ascii="Times New Roman" w:hAnsi="Times New Roman" w:cs="Times New Roman" w:eastAsiaTheme="minorEastAsia"/>
        </w:rPr>
        <w:t>。实验室按照适用检测方法完成样品前处理和测定，取得检测结果后，再结合GB 2760-2024中对应食品类别的使用规定进行判断。</w:t>
      </w:r>
    </w:p>
    <w:p w14:paraId="6AF91F8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这里要特别注意：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检测出来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不等于直接判定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不合格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。</w:t>
      </w:r>
    </w:p>
    <w:p w14:paraId="0F3208A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食品添加剂能否使用、允许使用在哪类食品中、最大使用量或者残留量是多少，都需要结合具体食品分类和标准条款判断。</w:t>
      </w:r>
    </w:p>
    <w:p w14:paraId="15D52BE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这也是</w:t>
      </w:r>
      <w:r>
        <w:rPr>
          <w:rStyle w:val="7"/>
          <w:rFonts w:hint="default" w:ascii="Times New Roman" w:hAnsi="Times New Roman" w:cs="Times New Roman" w:eastAsiaTheme="minorEastAsia"/>
        </w:rPr>
        <w:t>食品添加剂检测</w:t>
      </w:r>
      <w:r>
        <w:rPr>
          <w:rFonts w:hint="default" w:ascii="Times New Roman" w:hAnsi="Times New Roman" w:cs="Times New Roman" w:eastAsiaTheme="minorEastAsia"/>
        </w:rPr>
        <w:t>和普通“测一个数值”最大的区别之一。</w:t>
      </w:r>
    </w:p>
    <w:p w14:paraId="39C0BA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1142" w:firstLineChars="316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五、重金属、兽药残留，并不是所有肉制品都固定“全测”</w:t>
      </w:r>
    </w:p>
    <w:p w14:paraId="01022C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肉制品检测中还可能涉及铅、镉、总砷等污染物。</w:t>
      </w:r>
    </w:p>
    <w:p w14:paraId="679A12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这类</w:t>
      </w:r>
      <w:r>
        <w:rPr>
          <w:rStyle w:val="7"/>
          <w:rFonts w:hint="default" w:ascii="Times New Roman" w:hAnsi="Times New Roman" w:cs="Times New Roman" w:eastAsiaTheme="minorEastAsia"/>
        </w:rPr>
        <w:t>重金属检测</w:t>
      </w:r>
      <w:r>
        <w:rPr>
          <w:rFonts w:hint="default" w:ascii="Times New Roman" w:hAnsi="Times New Roman" w:cs="Times New Roman" w:eastAsiaTheme="minorEastAsia"/>
        </w:rPr>
        <w:t xml:space="preserve">通常要先对样品进行消解等前处理，再利用相应的原子光谱或质谱方法进行分析。污染物限量的判定需要结合现行 </w:t>
      </w:r>
      <w:r>
        <w:rPr>
          <w:rStyle w:val="7"/>
          <w:rFonts w:hint="default" w:ascii="Times New Roman" w:hAnsi="Times New Roman" w:cs="Times New Roman" w:eastAsiaTheme="minorEastAsia"/>
        </w:rPr>
        <w:t>GB 2762-2025</w:t>
      </w:r>
      <w:r>
        <w:rPr>
          <w:rFonts w:hint="default" w:ascii="Times New Roman" w:hAnsi="Times New Roman" w:cs="Times New Roman" w:eastAsiaTheme="minorEastAsia"/>
        </w:rPr>
        <w:t xml:space="preserve">；例如食品中铅的检测方法可对应 </w:t>
      </w:r>
      <w:r>
        <w:rPr>
          <w:rStyle w:val="7"/>
          <w:rFonts w:hint="default" w:ascii="Times New Roman" w:hAnsi="Times New Roman" w:cs="Times New Roman" w:eastAsiaTheme="minorEastAsia"/>
        </w:rPr>
        <w:t>GB 5009.12-2023《食品安全国家标准 食品中铅的测定》</w:t>
      </w:r>
      <w:r>
        <w:rPr>
          <w:rFonts w:hint="default" w:ascii="Times New Roman" w:hAnsi="Times New Roman" w:cs="Times New Roman" w:eastAsiaTheme="minorEastAsia"/>
        </w:rPr>
        <w:t>。</w:t>
      </w:r>
    </w:p>
    <w:p w14:paraId="5D1271E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根据产品、原料来源以及检测目的不同，还可能涉及</w:t>
      </w:r>
      <w:r>
        <w:rPr>
          <w:rStyle w:val="7"/>
          <w:rFonts w:hint="default" w:ascii="Times New Roman" w:hAnsi="Times New Roman" w:cs="Times New Roman" w:eastAsiaTheme="minorEastAsia"/>
        </w:rPr>
        <w:t>兽药残留检测</w:t>
      </w:r>
      <w:r>
        <w:rPr>
          <w:rFonts w:hint="default" w:ascii="Times New Roman" w:hAnsi="Times New Roman" w:cs="Times New Roman" w:eastAsiaTheme="minorEastAsia"/>
        </w:rPr>
        <w:t>。相关判定可涉及GB 31650-2019《食品安全国家标准 食品中兽药最大残留限量》以及 GB 31650.1-2022《食品安全国家标准 食品中41种兽药最大残留限量》等标准，但具体检测哪些兽药，不能脱离产品和实际需求直接套用固定清单。</w:t>
      </w:r>
    </w:p>
    <w:p w14:paraId="1DD52F6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因此，“肉制品要不要查兽残、查哪些兽残”，需要具体分析。</w:t>
      </w:r>
    </w:p>
    <w:p w14:paraId="0643963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六、微生物检测：为什么往往比很多理化项目慢？</w:t>
      </w:r>
    </w:p>
    <w:p w14:paraId="2D08F92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Style w:val="7"/>
          <w:rFonts w:hint="default" w:ascii="Times New Roman" w:hAnsi="Times New Roman" w:cs="Times New Roman" w:eastAsiaTheme="minorEastAsia"/>
        </w:rPr>
        <w:t>肉制品微生物检测</w:t>
      </w:r>
      <w:r>
        <w:rPr>
          <w:rFonts w:hint="default" w:ascii="Times New Roman" w:hAnsi="Times New Roman" w:cs="Times New Roman" w:eastAsiaTheme="minorEastAsia"/>
        </w:rPr>
        <w:t>通常不是把样品放进仪器里“扫一下”。</w:t>
      </w:r>
    </w:p>
    <w:p w14:paraId="399CF35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以常见检测流程为例，需要经历：</w:t>
      </w:r>
    </w:p>
    <w:p w14:paraId="3369133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Style w:val="7"/>
          <w:rFonts w:hint="default" w:ascii="Times New Roman" w:hAnsi="Times New Roman" w:cs="Times New Roman" w:eastAsiaTheme="minorEastAsia"/>
        </w:rPr>
        <w:t>无菌取样 → 制备样品匀液 → 稀释或增菌 → 接种 → 培养 → 观察、计数或鉴定 → 计算结果。</w:t>
      </w:r>
    </w:p>
    <w:p w14:paraId="37A801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菌落总数可依据 </w:t>
      </w:r>
      <w:r>
        <w:rPr>
          <w:rStyle w:val="7"/>
          <w:rFonts w:hint="default" w:ascii="Times New Roman" w:hAnsi="Times New Roman" w:cs="Times New Roman" w:eastAsiaTheme="minorEastAsia"/>
        </w:rPr>
        <w:t>GB 4789.2-2022</w:t>
      </w:r>
      <w:r>
        <w:rPr>
          <w:rFonts w:hint="default" w:ascii="Times New Roman" w:hAnsi="Times New Roman" w:cs="Times New Roman" w:eastAsiaTheme="minorEastAsia"/>
        </w:rPr>
        <w:t xml:space="preserve">，大肠菌群计数现行标准为 </w:t>
      </w:r>
      <w:r>
        <w:rPr>
          <w:rStyle w:val="7"/>
          <w:rFonts w:hint="default" w:ascii="Times New Roman" w:hAnsi="Times New Roman" w:cs="Times New Roman" w:eastAsiaTheme="minorEastAsia"/>
        </w:rPr>
        <w:t>GB 4789.3-2025</w:t>
      </w:r>
      <w:r>
        <w:rPr>
          <w:rFonts w:hint="default" w:ascii="Times New Roman" w:hAnsi="Times New Roman" w:cs="Times New Roman" w:eastAsiaTheme="minorEastAsia"/>
        </w:rPr>
        <w:t xml:space="preserve">；沙门氏菌检验则采用 </w:t>
      </w:r>
      <w:r>
        <w:rPr>
          <w:rStyle w:val="7"/>
          <w:rFonts w:hint="default" w:ascii="Times New Roman" w:hAnsi="Times New Roman" w:cs="Times New Roman" w:eastAsiaTheme="minorEastAsia"/>
        </w:rPr>
        <w:t>GB 4789.4-2024</w:t>
      </w:r>
      <w:r>
        <w:rPr>
          <w:rFonts w:hint="default" w:ascii="Times New Roman" w:hAnsi="Times New Roman" w:cs="Times New Roman" w:eastAsiaTheme="minorEastAsia"/>
        </w:rPr>
        <w:t xml:space="preserve">。如果属于预包装食品，致病菌结果还应结合 </w:t>
      </w:r>
      <w:r>
        <w:rPr>
          <w:rStyle w:val="7"/>
          <w:rFonts w:hint="default" w:ascii="Times New Roman" w:hAnsi="Times New Roman" w:cs="Times New Roman" w:eastAsiaTheme="minorEastAsia"/>
        </w:rPr>
        <w:t>GB 29921-2021</w:t>
      </w:r>
      <w:r>
        <w:rPr>
          <w:rFonts w:hint="default" w:ascii="Times New Roman" w:hAnsi="Times New Roman" w:cs="Times New Roman" w:eastAsiaTheme="minorEastAsia"/>
        </w:rPr>
        <w:t xml:space="preserve"> 等适用标准进行判断。</w:t>
      </w:r>
    </w:p>
    <w:p w14:paraId="24E4276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也正因为需要培养、增菌或者进一步鉴定，部分微生物项目所需时间通常会比称量、滴定等理化项目更长。</w:t>
      </w:r>
    </w:p>
    <w:p w14:paraId="4A95843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七、一份肉制品检测报告，是这样一步一步出来的</w:t>
      </w:r>
    </w:p>
    <w:p w14:paraId="74E8B4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所以，一份肉制品检测报告背后，实际上经历的是：</w:t>
      </w:r>
    </w:p>
    <w:p w14:paraId="6F115B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2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Style w:val="7"/>
          <w:rFonts w:hint="default" w:ascii="Times New Roman" w:hAnsi="Times New Roman" w:cs="Times New Roman" w:eastAsiaTheme="minorEastAsia"/>
        </w:rPr>
        <w:t>确定产品类别和检测目的 → 确定肉制品检测项目 → 样品接收与制备 → 理化、食品添加剂、重金属、微生物等项目分别检测 → 数据计算 → 对照对应标准 → 技术审核 → 出具报告。</w:t>
      </w:r>
    </w:p>
    <w:p w14:paraId="0434E8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并不存在一套能够直接套用于所有香肠、火腿、酱卤肉、腌腊肉制品的“万能检测套餐”。</w:t>
      </w:r>
    </w:p>
    <w:p w14:paraId="7EFB49D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企业如果需要确认</w:t>
      </w:r>
      <w:r>
        <w:rPr>
          <w:rStyle w:val="7"/>
          <w:rFonts w:hint="default" w:ascii="Times New Roman" w:hAnsi="Times New Roman" w:cs="Times New Roman" w:eastAsiaTheme="minorEastAsia"/>
        </w:rPr>
        <w:t>肉制品出厂检验项目</w:t>
      </w:r>
      <w:r>
        <w:rPr>
          <w:rFonts w:hint="default" w:ascii="Times New Roman" w:hAnsi="Times New Roman" w:cs="Times New Roman" w:eastAsiaTheme="minorEastAsia"/>
        </w:rPr>
        <w:t>，或者委托进行</w:t>
      </w:r>
      <w:r>
        <w:rPr>
          <w:rStyle w:val="7"/>
          <w:rFonts w:hint="default" w:ascii="Times New Roman" w:hAnsi="Times New Roman" w:cs="Times New Roman" w:eastAsiaTheme="minorEastAsia"/>
        </w:rPr>
        <w:t>肉制品第三方检测</w:t>
      </w:r>
      <w:r>
        <w:rPr>
          <w:rFonts w:hint="default" w:ascii="Times New Roman" w:hAnsi="Times New Roman" w:cs="Times New Roman" w:eastAsiaTheme="minorEastAsia"/>
        </w:rPr>
        <w:t>，建议先准备好产品名称、配料表、加工工艺、包装标签、执行标准以及检测报告用途，再由检测机构根据实际情况确定检测项目和依据。</w:t>
      </w:r>
    </w:p>
    <w:p w14:paraId="70DCF1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对于需要寻找哈尔滨食品检测机构的企业，也建议先确认该机构是否具备相应项目的检测能力，并结合具体检测需求核实其资质能力范围，而不是只看‘能不能做肉制品检测’这一句话。</w:t>
      </w:r>
    </w:p>
    <w:p w14:paraId="3AA250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关于三利检测｜肉制品送检，先把检测需求理清楚</w:t>
      </w:r>
    </w:p>
    <w:p w14:paraId="3FDDA15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肉制品种类较多，不同产品的执行标准、生产工艺和报告用途不同，对应的肉制品检测项目也可能不一样。企业如涉及出厂检验、型式检验、生产许可，以及商超、电商、采购等场景，应先确认相应法规、监管部门、平台或采购方对检测项目、检测机构及报告的具体要求，再结合产品名称、配料表、执行标准、生产工艺和报告用途确定检测方案。</w:t>
      </w:r>
    </w:p>
    <w:p w14:paraId="742A7FA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黑龙江省三利食品检测技术有限公司成立于2018年，是一家位于黑龙江省哈尔滨市、从事食品及相关检验检测服务的第三方检测机构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default" w:ascii="Times New Roman" w:hAnsi="Times New Roman" w:cs="Times New Roman" w:eastAsiaTheme="minorEastAsia"/>
        </w:rPr>
        <w:t>现持有检验检测机构资质认定证书（CMA）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 w:eastAsiaTheme="minorEastAsia"/>
        </w:rPr>
        <w:t>具体产品、项目、检测方法及 CMA 标识使用范围，应以委托时有效的资质认定证书、能力附表及相关要求为准。</w:t>
      </w:r>
    </w:p>
    <w:p w14:paraId="41486E2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如果暂时不确定肉制品出厂检验项目该怎么选，也可以先从三个问题开始：产品是什么？执行什么标准？报告准备拿去做什么？ 把这三件事说清楚，再由技术人员根据实际情况确定检测方案，通常比直接套用一份“肉制品全检套餐”更合适。</w:t>
      </w:r>
    </w:p>
    <w:p w14:paraId="3CA60F3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01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2026-10-15T02:00:00Z</dcterms:created>
  <dc:creator>wangn</dc:creator>
  <cp:lastModifiedBy>WPS_1535896659</cp:lastModifiedBy>
  <dcterms:modified xsi:type="dcterms:W3CDTF">2026-10-15T02:03:15Z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eyJoZGlkIjoiYWIwOWNkNjA1NzhiM2MxYTI4YjczZDI1YmI2YmUzODUiLCJ1c2VySWQiOiI0MDA1MzI4MzMifQ==</vt:lpwstr>
  </property>
  <property fmtid="{D5CDD505-2E9C-101B-9397-08002B2CF9AE}" pid="4" name="ICV">
    <vt:lpwstr>7E21BAD5EED34DA28E16EF6D9CF3A556_12</vt:lpwstr>
  </property>
</Properties>
</file>