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A36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964" w:firstLineChars="200"/>
        <w:jc w:val="center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食品行业里，CMA章到底用在哪些地方？</w:t>
      </w:r>
    </w:p>
    <w:p w14:paraId="77B5DEB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723" w:firstLineChars="200"/>
        <w:jc w:val="center"/>
        <w:textAlignment w:val="auto"/>
      </w:pPr>
      <w:r>
        <w:rPr>
          <w:rFonts w:hint="default" w:ascii="Times New Roman" w:hAnsi="Times New Roman" w:eastAsia="宋体" w:cs="Times New Roman"/>
          <w:b/>
          <w:bCs/>
          <w:kern w:val="0"/>
          <w:sz w:val="36"/>
          <w:szCs w:val="36"/>
          <w:lang w:val="en-US" w:eastAsia="zh-CN" w:bidi="ar"/>
        </w:rPr>
        <w:t>——有CMA资质，就所有检测项目都能盖CMA章吗？</w:t>
      </w:r>
    </w:p>
    <w:p w14:paraId="0765A53C">
      <w:pPr>
        <w:jc w:val="center"/>
      </w:pPr>
      <w:r>
        <w:drawing>
          <wp:inline distT="0" distB="0" distL="114300" distR="114300">
            <wp:extent cx="3063240" cy="2474595"/>
            <wp:effectExtent l="0" t="0" r="10160" b="190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rcRect l="8500" t="7871" r="3472" b="959"/>
                    <a:stretch>
                      <a:fillRect/>
                    </a:stretch>
                  </pic:blipFill>
                  <pic:spPr>
                    <a:xfrm>
                      <a:off x="0" y="0"/>
                      <a:ext cx="3063240" cy="247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B6C0C5D">
      <w:pPr>
        <w:jc w:val="right"/>
        <w:rPr>
          <w:rFonts w:hint="default"/>
          <w:color w:val="0000FF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color w:val="0000FF"/>
          <w:sz w:val="22"/>
          <w:szCs w:val="22"/>
        </w:rPr>
        <w:t>图片为CMA相关科普示意，不作为资质认定证书或检测报告样式展示。</w:t>
      </w:r>
    </w:p>
    <w:p w14:paraId="3D2904D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Cs w:val="24"/>
        </w:rPr>
      </w:pPr>
      <w:r>
        <w:rPr>
          <w:rFonts w:hint="default" w:ascii="Times New Roman" w:hAnsi="Times New Roman" w:eastAsia="宋体" w:cs="Times New Roman"/>
          <w:szCs w:val="24"/>
        </w:rPr>
        <w:t>食品企业送检时，经常会问一句：</w:t>
      </w:r>
      <w:r>
        <w:rPr>
          <w:rFonts w:hint="eastAsia" w:ascii="宋体" w:hAnsi="宋体" w:eastAsia="宋体" w:cs="宋体"/>
          <w:szCs w:val="24"/>
        </w:rPr>
        <w:t>“</w:t>
      </w:r>
      <w:r>
        <w:rPr>
          <w:rFonts w:hint="default" w:ascii="Times New Roman" w:hAnsi="Times New Roman" w:eastAsia="宋体" w:cs="Times New Roman"/>
          <w:szCs w:val="24"/>
        </w:rPr>
        <w:t>这个报告能盖CMA章吗</w:t>
      </w:r>
      <w:r>
        <w:rPr>
          <w:rFonts w:hint="eastAsia" w:ascii="宋体" w:hAnsi="宋体" w:eastAsia="宋体" w:cs="宋体"/>
          <w:szCs w:val="24"/>
        </w:rPr>
        <w:t>？”</w:t>
      </w:r>
    </w:p>
    <w:p w14:paraId="58B038C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szCs w:val="24"/>
        </w:rPr>
      </w:pPr>
      <w:r>
        <w:rPr>
          <w:rFonts w:hint="default" w:ascii="Times New Roman" w:hAnsi="Times New Roman" w:eastAsia="宋体" w:cs="Times New Roman"/>
          <w:szCs w:val="24"/>
        </w:rPr>
        <w:t>但同样都是食品检测，有的报告需要CMA，有的却不一定；有的项目</w:t>
      </w:r>
      <w:r>
        <w:rPr>
          <w:rFonts w:hint="eastAsia" w:ascii="Times New Roman" w:hAnsi="Times New Roman" w:eastAsia="宋体" w:cs="Times New Roman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szCs w:val="24"/>
        </w:rPr>
        <w:t>机构明明能检测，却不能在报告上使用CMA标志。</w:t>
      </w:r>
    </w:p>
    <w:p w14:paraId="7FC4ECD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szCs w:val="24"/>
        </w:rPr>
      </w:pPr>
      <w:r>
        <w:rPr>
          <w:rFonts w:hint="default" w:ascii="Times New Roman" w:hAnsi="Times New Roman" w:eastAsia="宋体" w:cs="Times New Roman"/>
          <w:szCs w:val="24"/>
        </w:rPr>
        <w:t>这是因为，我们平时说的</w:t>
      </w:r>
      <w:r>
        <w:rPr>
          <w:rFonts w:hint="eastAsia" w:ascii="宋体" w:hAnsi="宋体" w:eastAsia="宋体" w:cs="宋体"/>
          <w:szCs w:val="24"/>
        </w:rPr>
        <w:t>“</w:t>
      </w:r>
      <w:r>
        <w:rPr>
          <w:rFonts w:hint="default" w:ascii="Times New Roman" w:hAnsi="Times New Roman" w:eastAsia="宋体" w:cs="Times New Roman"/>
          <w:szCs w:val="24"/>
        </w:rPr>
        <w:t>CMA章</w:t>
      </w:r>
      <w:r>
        <w:rPr>
          <w:rFonts w:hint="eastAsia" w:ascii="宋体" w:hAnsi="宋体" w:eastAsia="宋体" w:cs="宋体"/>
          <w:szCs w:val="24"/>
        </w:rPr>
        <w:t>”</w:t>
      </w:r>
      <w:r>
        <w:rPr>
          <w:rFonts w:hint="default" w:ascii="Times New Roman" w:hAnsi="Times New Roman" w:eastAsia="宋体" w:cs="Times New Roman"/>
          <w:szCs w:val="24"/>
        </w:rPr>
        <w:t>，更准确地说是CMA标志。它不是一枚只要机构有资质就可以到处使用的</w:t>
      </w:r>
      <w:r>
        <w:rPr>
          <w:rFonts w:hint="eastAsia" w:ascii="宋体" w:hAnsi="宋体" w:eastAsia="宋体" w:cs="宋体"/>
          <w:szCs w:val="24"/>
        </w:rPr>
        <w:t>“</w:t>
      </w:r>
      <w:r>
        <w:rPr>
          <w:rFonts w:hint="default" w:ascii="Times New Roman" w:hAnsi="Times New Roman" w:eastAsia="宋体" w:cs="Times New Roman"/>
          <w:szCs w:val="24"/>
        </w:rPr>
        <w:t>万能章</w:t>
      </w:r>
      <w:r>
        <w:rPr>
          <w:rFonts w:hint="eastAsia" w:ascii="宋体" w:hAnsi="宋体" w:eastAsia="宋体" w:cs="宋体"/>
          <w:szCs w:val="24"/>
        </w:rPr>
        <w:t>”</w:t>
      </w:r>
      <w:r>
        <w:rPr>
          <w:rFonts w:hint="default" w:ascii="Times New Roman" w:hAnsi="Times New Roman" w:eastAsia="宋体" w:cs="Times New Roman"/>
          <w:szCs w:val="24"/>
        </w:rPr>
        <w:t>。</w:t>
      </w:r>
    </w:p>
    <w:p w14:paraId="48FEAF4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left"/>
        <w:textAlignment w:val="auto"/>
        <w:rPr>
          <w:rFonts w:hint="default" w:ascii="Times New Roman" w:hAnsi="Times New Roman" w:eastAsia="宋体" w:cs="Times New Roman"/>
          <w:szCs w:val="24"/>
        </w:rPr>
      </w:pPr>
      <w:r>
        <w:rPr>
          <w:rFonts w:hint="default" w:ascii="Times New Roman" w:hAnsi="Times New Roman" w:eastAsia="宋体" w:cs="Times New Roman"/>
          <w:szCs w:val="24"/>
        </w:rPr>
        <w:t>在食品行业里，CMA到底用在哪里？先看几类常见场景。</w:t>
      </w:r>
    </w:p>
    <w:p w14:paraId="259247D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一、食品行业里，哪些场景最常见CMA？</w:t>
      </w:r>
    </w:p>
    <w:p w14:paraId="5ADB0F8A">
      <w:pPr>
        <w:pStyle w:val="5"/>
        <w:pBdr>
          <w:left w:val="single" w:color="4A86B8" w:sz="18" w:space="7"/>
          <w:bottom w:val="single" w:color="D9E8F4" w:sz="4" w:space="4"/>
        </w:pBdr>
        <w:spacing w:before="60" w:after="100" w:line="283" w:lineRule="auto"/>
        <w:ind w:left="173" w:right="86"/>
        <w:jc w:val="left"/>
      </w:pPr>
      <w:r>
        <w:rPr>
          <w:rFonts w:ascii="Times New Roman" w:hAnsi="Times New Roman" w:eastAsia="宋体"/>
          <w:b/>
          <w:color w:val="1F4E79"/>
          <w:sz w:val="23"/>
        </w:rPr>
        <w:t>01｜食品安全监管抽检    CMA：</w:t>
      </w:r>
      <w:r>
        <w:rPr>
          <w:rFonts w:ascii="Times New Roman" w:hAnsi="Times New Roman" w:eastAsia="宋体"/>
          <w:b w:val="0"/>
          <w:sz w:val="23"/>
        </w:rPr>
        <w:t>通常需要</w:t>
      </w:r>
      <w:r>
        <w:rPr>
          <w:rFonts w:ascii="Times New Roman" w:hAnsi="Times New Roman" w:eastAsia="宋体"/>
          <w:b w:val="0"/>
          <w:sz w:val="23"/>
        </w:rPr>
        <w:br w:type="textWrapping"/>
      </w:r>
      <w:r>
        <w:rPr>
          <w:rFonts w:ascii="Times New Roman" w:hAnsi="Times New Roman" w:eastAsia="宋体"/>
          <w:b/>
          <w:color w:val="595959"/>
          <w:sz w:val="23"/>
        </w:rPr>
        <w:t>注意：</w:t>
      </w:r>
      <w:r>
        <w:rPr>
          <w:rFonts w:ascii="Times New Roman" w:hAnsi="Times New Roman" w:eastAsia="宋体"/>
          <w:b w:val="0"/>
          <w:sz w:val="23"/>
        </w:rPr>
        <w:t>属于正式监管检验场景。</w:t>
      </w:r>
    </w:p>
    <w:p w14:paraId="61622B94">
      <w:pPr>
        <w:pStyle w:val="5"/>
        <w:pBdr>
          <w:left w:val="single" w:color="4A86B8" w:sz="18" w:space="7"/>
          <w:bottom w:val="single" w:color="D9E8F4" w:sz="4" w:space="4"/>
        </w:pBdr>
        <w:spacing w:before="60" w:after="100" w:line="283" w:lineRule="auto"/>
        <w:ind w:left="173" w:right="86"/>
        <w:jc w:val="left"/>
      </w:pPr>
      <w:r>
        <w:rPr>
          <w:rFonts w:ascii="Times New Roman" w:hAnsi="Times New Roman" w:eastAsia="宋体"/>
          <w:b/>
          <w:color w:val="1F4E79"/>
          <w:sz w:val="23"/>
        </w:rPr>
        <w:t>02｜食品复检    CMA：</w:t>
      </w:r>
      <w:r>
        <w:rPr>
          <w:rFonts w:ascii="Times New Roman" w:hAnsi="Times New Roman" w:eastAsia="宋体"/>
          <w:b w:val="0"/>
          <w:sz w:val="23"/>
        </w:rPr>
        <w:t>通常需要</w:t>
      </w:r>
      <w:r>
        <w:rPr>
          <w:rFonts w:ascii="Times New Roman" w:hAnsi="Times New Roman" w:eastAsia="宋体"/>
          <w:b w:val="0"/>
          <w:sz w:val="23"/>
        </w:rPr>
        <w:br w:type="textWrapping"/>
      </w:r>
      <w:r>
        <w:rPr>
          <w:rFonts w:ascii="Times New Roman" w:hAnsi="Times New Roman" w:eastAsia="宋体"/>
          <w:b/>
          <w:color w:val="595959"/>
          <w:sz w:val="23"/>
        </w:rPr>
        <w:t>注意：</w:t>
      </w:r>
      <w:r>
        <w:rPr>
          <w:rFonts w:ascii="Times New Roman" w:hAnsi="Times New Roman" w:eastAsia="宋体"/>
          <w:b w:val="0"/>
          <w:sz w:val="23"/>
        </w:rPr>
        <w:t>对机构和能力有明确要求。</w:t>
      </w:r>
    </w:p>
    <w:p w14:paraId="5C47A9B3">
      <w:pPr>
        <w:pStyle w:val="5"/>
        <w:pBdr>
          <w:left w:val="single" w:color="4A86B8" w:sz="18" w:space="7"/>
          <w:bottom w:val="single" w:color="D9E8F4" w:sz="4" w:space="4"/>
        </w:pBdr>
        <w:spacing w:before="60" w:after="100" w:line="283" w:lineRule="auto"/>
        <w:ind w:left="173" w:right="86"/>
        <w:jc w:val="left"/>
      </w:pPr>
      <w:r>
        <w:rPr>
          <w:rFonts w:ascii="Times New Roman" w:hAnsi="Times New Roman" w:eastAsia="宋体"/>
          <w:b/>
          <w:color w:val="1F4E79"/>
          <w:sz w:val="23"/>
        </w:rPr>
        <w:t>03｜企业委托第三方检测（对外使用）    CMA：</w:t>
      </w:r>
      <w:r>
        <w:rPr>
          <w:rFonts w:ascii="Times New Roman" w:hAnsi="Times New Roman" w:eastAsia="宋体"/>
          <w:b w:val="0"/>
          <w:sz w:val="23"/>
        </w:rPr>
        <w:t>较常见</w:t>
      </w:r>
      <w:r>
        <w:rPr>
          <w:rFonts w:ascii="Times New Roman" w:hAnsi="Times New Roman" w:eastAsia="宋体"/>
          <w:b w:val="0"/>
          <w:sz w:val="23"/>
        </w:rPr>
        <w:br w:type="textWrapping"/>
      </w:r>
      <w:r>
        <w:rPr>
          <w:rFonts w:ascii="Times New Roman" w:hAnsi="Times New Roman" w:eastAsia="宋体"/>
          <w:b/>
          <w:color w:val="595959"/>
          <w:sz w:val="23"/>
        </w:rPr>
        <w:t>注意：</w:t>
      </w:r>
      <w:r>
        <w:rPr>
          <w:rFonts w:ascii="Times New Roman" w:hAnsi="Times New Roman" w:eastAsia="宋体"/>
          <w:b w:val="0"/>
          <w:sz w:val="23"/>
        </w:rPr>
        <w:t>需核对具体项目和方法。</w:t>
      </w:r>
    </w:p>
    <w:p w14:paraId="6326FFFC">
      <w:pPr>
        <w:pStyle w:val="5"/>
        <w:pBdr>
          <w:left w:val="single" w:color="4A86B8" w:sz="18" w:space="7"/>
          <w:bottom w:val="single" w:color="D9E8F4" w:sz="4" w:space="4"/>
        </w:pBdr>
        <w:spacing w:before="60" w:after="100" w:line="283" w:lineRule="auto"/>
        <w:ind w:left="173" w:right="86"/>
        <w:jc w:val="left"/>
      </w:pPr>
      <w:r>
        <w:rPr>
          <w:rFonts w:ascii="Times New Roman" w:hAnsi="Times New Roman" w:eastAsia="宋体"/>
          <w:b/>
          <w:color w:val="1F4E79"/>
          <w:sz w:val="23"/>
        </w:rPr>
        <w:t>04｜客户验收 / 招投标 / 供应商审核    CMA：</w:t>
      </w:r>
      <w:r>
        <w:rPr>
          <w:rFonts w:ascii="Times New Roman" w:hAnsi="Times New Roman" w:eastAsia="宋体"/>
          <w:b w:val="0"/>
          <w:sz w:val="23"/>
        </w:rPr>
        <w:t>常见要求</w:t>
      </w:r>
      <w:r>
        <w:rPr>
          <w:rFonts w:ascii="Times New Roman" w:hAnsi="Times New Roman" w:eastAsia="宋体"/>
          <w:b w:val="0"/>
          <w:sz w:val="23"/>
        </w:rPr>
        <w:br w:type="textWrapping"/>
      </w:r>
      <w:r>
        <w:rPr>
          <w:rFonts w:ascii="Times New Roman" w:hAnsi="Times New Roman" w:eastAsia="宋体"/>
          <w:b/>
          <w:color w:val="595959"/>
          <w:sz w:val="23"/>
        </w:rPr>
        <w:t>注意：</w:t>
      </w:r>
      <w:r>
        <w:rPr>
          <w:rFonts w:ascii="Times New Roman" w:hAnsi="Times New Roman" w:eastAsia="宋体"/>
          <w:b w:val="0"/>
          <w:sz w:val="23"/>
        </w:rPr>
        <w:t>以对方规则、合同要求为准。</w:t>
      </w:r>
    </w:p>
    <w:p w14:paraId="4AC4EC0B">
      <w:pPr>
        <w:pStyle w:val="5"/>
        <w:pBdr>
          <w:left w:val="single" w:color="4A86B8" w:sz="18" w:space="7"/>
          <w:bottom w:val="single" w:color="D9E8F4" w:sz="4" w:space="4"/>
        </w:pBdr>
        <w:spacing w:before="60" w:after="100" w:line="283" w:lineRule="auto"/>
        <w:ind w:left="173" w:right="86"/>
        <w:jc w:val="left"/>
      </w:pPr>
      <w:r>
        <w:rPr>
          <w:rFonts w:ascii="Times New Roman" w:hAnsi="Times New Roman" w:eastAsia="宋体"/>
          <w:b/>
          <w:color w:val="1F4E79"/>
          <w:sz w:val="23"/>
        </w:rPr>
        <w:t>05｜平台入驻 / 资料提交    CMA：</w:t>
      </w:r>
      <w:r>
        <w:rPr>
          <w:rFonts w:ascii="Times New Roman" w:hAnsi="Times New Roman" w:eastAsia="宋体"/>
          <w:b w:val="0"/>
          <w:sz w:val="23"/>
        </w:rPr>
        <w:t>视场景而定</w:t>
      </w:r>
      <w:r>
        <w:rPr>
          <w:rFonts w:ascii="Times New Roman" w:hAnsi="Times New Roman" w:eastAsia="宋体"/>
          <w:b w:val="0"/>
          <w:sz w:val="23"/>
        </w:rPr>
        <w:br w:type="textWrapping"/>
      </w:r>
      <w:r>
        <w:rPr>
          <w:rFonts w:ascii="Times New Roman" w:hAnsi="Times New Roman" w:eastAsia="宋体"/>
          <w:b/>
          <w:color w:val="595959"/>
          <w:sz w:val="23"/>
        </w:rPr>
        <w:t>注意：</w:t>
      </w:r>
      <w:r>
        <w:rPr>
          <w:rFonts w:ascii="Times New Roman" w:hAnsi="Times New Roman" w:eastAsia="宋体"/>
          <w:b w:val="0"/>
          <w:sz w:val="23"/>
        </w:rPr>
        <w:t>不同平台要求不同。</w:t>
      </w:r>
    </w:p>
    <w:p w14:paraId="0972B6AB">
      <w:pPr>
        <w:pStyle w:val="5"/>
        <w:pBdr>
          <w:left w:val="single" w:color="4A86B8" w:sz="18" w:space="7"/>
          <w:bottom w:val="single" w:color="D9E8F4" w:sz="4" w:space="4"/>
        </w:pBdr>
        <w:spacing w:before="60" w:after="100" w:line="283" w:lineRule="auto"/>
        <w:ind w:left="173" w:right="86"/>
        <w:jc w:val="left"/>
      </w:pPr>
      <w:r>
        <w:rPr>
          <w:rFonts w:ascii="Times New Roman" w:hAnsi="Times New Roman" w:eastAsia="宋体"/>
          <w:b/>
          <w:color w:val="1F4E79"/>
          <w:sz w:val="23"/>
        </w:rPr>
        <w:t>06｜企业内部研发 / 配方调整    CMA：</w:t>
      </w:r>
      <w:r>
        <w:rPr>
          <w:rFonts w:ascii="Times New Roman" w:hAnsi="Times New Roman" w:eastAsia="宋体"/>
          <w:b w:val="0"/>
          <w:sz w:val="23"/>
        </w:rPr>
        <w:t>不一定需要</w:t>
      </w:r>
      <w:r>
        <w:rPr>
          <w:rFonts w:ascii="Times New Roman" w:hAnsi="Times New Roman" w:eastAsia="宋体"/>
          <w:b w:val="0"/>
          <w:sz w:val="23"/>
        </w:rPr>
        <w:br w:type="textWrapping"/>
      </w:r>
      <w:r>
        <w:rPr>
          <w:rFonts w:ascii="Times New Roman" w:hAnsi="Times New Roman" w:eastAsia="宋体"/>
          <w:b/>
          <w:color w:val="595959"/>
          <w:sz w:val="23"/>
        </w:rPr>
        <w:t>注意：</w:t>
      </w:r>
      <w:r>
        <w:rPr>
          <w:rFonts w:ascii="Times New Roman" w:hAnsi="Times New Roman" w:eastAsia="宋体"/>
          <w:b w:val="0"/>
          <w:sz w:val="23"/>
        </w:rPr>
        <w:t>可采用内部或非CMA检测。</w:t>
      </w:r>
    </w:p>
    <w:p w14:paraId="74DF7C88">
      <w:pPr>
        <w:pStyle w:val="5"/>
        <w:pBdr>
          <w:left w:val="single" w:color="4A86B8" w:sz="18" w:space="7"/>
          <w:bottom w:val="single" w:color="D9E8F4" w:sz="4" w:space="4"/>
        </w:pBdr>
        <w:spacing w:before="60" w:after="100" w:line="283" w:lineRule="auto"/>
        <w:ind w:left="173" w:right="86"/>
        <w:jc w:val="left"/>
      </w:pPr>
      <w:r>
        <w:rPr>
          <w:rFonts w:ascii="Times New Roman" w:hAnsi="Times New Roman" w:eastAsia="宋体"/>
          <w:b/>
          <w:color w:val="1F4E79"/>
          <w:sz w:val="23"/>
        </w:rPr>
        <w:t>07｜企业内部质量控制    CMA：</w:t>
      </w:r>
      <w:r>
        <w:rPr>
          <w:rFonts w:ascii="Times New Roman" w:hAnsi="Times New Roman" w:eastAsia="宋体"/>
          <w:b w:val="0"/>
          <w:sz w:val="23"/>
        </w:rPr>
        <w:t>不一定需要</w:t>
      </w:r>
      <w:r>
        <w:rPr>
          <w:rFonts w:ascii="Times New Roman" w:hAnsi="Times New Roman" w:eastAsia="宋体"/>
          <w:b w:val="0"/>
          <w:sz w:val="23"/>
        </w:rPr>
        <w:br w:type="textWrapping"/>
      </w:r>
      <w:r>
        <w:rPr>
          <w:rFonts w:ascii="Times New Roman" w:hAnsi="Times New Roman" w:eastAsia="宋体"/>
          <w:b/>
          <w:color w:val="595959"/>
          <w:sz w:val="23"/>
        </w:rPr>
        <w:t>注意：</w:t>
      </w:r>
      <w:r>
        <w:rPr>
          <w:rFonts w:ascii="Times New Roman" w:hAnsi="Times New Roman" w:eastAsia="宋体"/>
          <w:b w:val="0"/>
          <w:sz w:val="23"/>
        </w:rPr>
        <w:t>重点是满足企业内部管理需求。</w:t>
      </w:r>
    </w:p>
    <w:p w14:paraId="4386C2EC">
      <w:pPr>
        <w:pStyle w:val="5"/>
        <w:pBdr>
          <w:left w:val="single" w:color="4A86B8" w:sz="18" w:space="7"/>
          <w:bottom w:val="single" w:color="D9E8F4" w:sz="4" w:space="4"/>
        </w:pBdr>
        <w:spacing w:before="60" w:after="100" w:line="283" w:lineRule="auto"/>
        <w:ind w:left="173" w:right="86"/>
        <w:jc w:val="left"/>
      </w:pPr>
      <w:r>
        <w:rPr>
          <w:rFonts w:ascii="Times New Roman" w:hAnsi="Times New Roman" w:eastAsia="宋体"/>
          <w:b/>
          <w:color w:val="1F4E79"/>
          <w:sz w:val="23"/>
        </w:rPr>
        <w:t>08｜能力项目库外的检测方法    CMA：</w:t>
      </w:r>
      <w:r>
        <w:rPr>
          <w:rFonts w:ascii="Times New Roman" w:hAnsi="Times New Roman" w:eastAsia="宋体"/>
          <w:b w:val="0"/>
          <w:sz w:val="23"/>
        </w:rPr>
        <w:t>报告不得标注CMA</w:t>
      </w:r>
      <w:r>
        <w:rPr>
          <w:rFonts w:ascii="Times New Roman" w:hAnsi="Times New Roman" w:eastAsia="宋体"/>
          <w:b w:val="0"/>
          <w:sz w:val="23"/>
        </w:rPr>
        <w:br w:type="textWrapping"/>
      </w:r>
      <w:r>
        <w:rPr>
          <w:rFonts w:ascii="Times New Roman" w:hAnsi="Times New Roman" w:eastAsia="宋体"/>
          <w:b/>
          <w:color w:val="595959"/>
          <w:sz w:val="23"/>
        </w:rPr>
        <w:t>注意：</w:t>
      </w:r>
      <w:r>
        <w:rPr>
          <w:rFonts w:ascii="Times New Roman" w:hAnsi="Times New Roman" w:eastAsia="宋体"/>
          <w:b w:val="0"/>
          <w:sz w:val="23"/>
        </w:rPr>
        <w:t>符合条件可提供非CMA服务。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6"/>
      </w:tblGrid>
      <w:tr w14:paraId="35A9E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2" w:type="dxa"/>
            <w:shd w:val="clear" w:color="auto" w:fill="EAF3F9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38019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42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1B5691"/>
                <w:sz w:val="22"/>
              </w:rPr>
              <w:t>食品检测“能不能做”和“能不能使用CMA标志”，是两个不同的问题。</w:t>
            </w:r>
          </w:p>
        </w:tc>
      </w:tr>
      <w:tr w14:paraId="1BA12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32" w:type="dxa"/>
            <w:shd w:val="clear" w:color="auto" w:fill="FFF5D6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E3E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42" w:firstLineChars="200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1B5691"/>
                <w:sz w:val="22"/>
              </w:rPr>
              <w:t>业务提示：送检前不宜只比较价格，还应核对机构CMA资质状态、具体项目和检测方法是否属于相应能力范围，以及报告能否满足预期使用场景。</w:t>
            </w:r>
          </w:p>
        </w:tc>
      </w:tr>
    </w:tbl>
    <w:p w14:paraId="09965FC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食品检验属于现行检验检测机构资质认定的法定领域。《食品安全法》规定，食品检验机构按照国家有关认证认可规定取得资质认定后，方可从事食品检验活动，法律另有规定的除外；2026年实施的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一单一库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也将“食品检验”列入资质认定事项清单。</w:t>
      </w:r>
    </w:p>
    <w:p w14:paraId="62D0064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但这并不等于企业每做一次食品测试，都必须拿到带CMA标志的报告。食品生产企业可以依法自行检验；企业内部实验室主要用于研发、工艺调整、过程控制和内部质量管理时，也不等同于面向社会出具具有证明作用</w:t>
      </w:r>
      <w:r>
        <w:rPr>
          <w:rFonts w:hint="eastAsia" w:ascii="Times New Roman" w:hAnsi="Times New Roman" w:cs="Times New Roman"/>
          <w:b w:val="0"/>
          <w:bCs w:val="0"/>
          <w:kern w:val="0"/>
          <w:sz w:val="24"/>
          <w:szCs w:val="24"/>
          <w:lang w:val="en-US" w:eastAsia="zh-CN" w:bidi="ar"/>
        </w:rPr>
        <w:t>的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数据、结果的检验检测机构。</w:t>
      </w:r>
    </w:p>
    <w:p w14:paraId="0F83F86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所以送检之前，最好先问清楚：这份检测结果是企业自己内部参考，还是准备拿到外部使用？</w:t>
      </w:r>
    </w:p>
    <w:p w14:paraId="163FED2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二、为什么食品检测经常会遇到CMA？</w:t>
      </w:r>
    </w:p>
    <w:p w14:paraId="2889351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因为很多食品检测不是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测完自己看看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，而是要把结果提供给监管部门、客户、采购方、平台或其他外部主体。</w:t>
      </w:r>
    </w:p>
    <w:p w14:paraId="2A279FF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这时候，大家关注的不只是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数值是多少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，还会关心：是谁检测的？这家机构有没有相应资质？这个具体项目是否在其获批能力范围内？</w:t>
      </w:r>
    </w:p>
    <w:tbl>
      <w:tblPr>
        <w:tblStyle w:val="6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6"/>
      </w:tblGrid>
      <w:tr w14:paraId="3DA80A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2" w:type="dxa"/>
            <w:shd w:val="clear" w:color="auto" w:fill="EAF3F9"/>
            <w:tcMar>
              <w:top w:w="110" w:type="dxa"/>
              <w:left w:w="160" w:type="dxa"/>
              <w:bottom w:w="110" w:type="dxa"/>
              <w:right w:w="160" w:type="dxa"/>
            </w:tcMar>
          </w:tcPr>
          <w:p w14:paraId="371D5F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auto"/>
              <w:ind w:firstLine="442" w:firstLineChars="200"/>
              <w:jc w:val="center"/>
              <w:textAlignment w:val="auto"/>
              <w:rPr>
                <w:rFonts w:hint="default" w:ascii="Times New Roman" w:hAnsi="Times New Roman" w:eastAsia="宋体" w:cs="Times New Roman"/>
              </w:rPr>
            </w:pPr>
            <w:r>
              <w:rPr>
                <w:rFonts w:hint="default" w:ascii="Times New Roman" w:hAnsi="Times New Roman" w:eastAsia="宋体" w:cs="Times New Roman"/>
                <w:b/>
                <w:color w:val="1B5691"/>
                <w:sz w:val="22"/>
              </w:rPr>
              <w:t>CMA认定的是检验检测机构及其获批能力，不是某个食品产品。</w:t>
            </w:r>
          </w:p>
        </w:tc>
      </w:tr>
    </w:tbl>
    <w:p w14:paraId="48A86F0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因此，一份带CMA标志的报告不能被理解成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这个产品获得了CMA认证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，更不能自然外推为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整个品牌、所有批次、所有指标都合格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。尤其是普通委托送样检测，报告反映的是送检样品所检项目的检测结果。</w:t>
      </w:r>
    </w:p>
    <w:p w14:paraId="50F7C49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三、有CMA资质，为什么有些食品项目还是不能盖CMA章？</w:t>
      </w:r>
    </w:p>
    <w:p w14:paraId="625A234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这是食品企业最容易误解的地方。机构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有CMA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，只是第一步；真正出报告时，还要看这个具体食品、具体项目和实际检测方法是否落在当前有效的能力范围内。</w:t>
      </w:r>
    </w:p>
    <w:p w14:paraId="1EB0CA6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szCs w:val="24"/>
        </w:rPr>
      </w:pPr>
      <w:r>
        <w:rPr>
          <w:rFonts w:hint="default" w:ascii="Times New Roman" w:hAnsi="Times New Roman" w:eastAsia="宋体" w:cs="Times New Roman"/>
          <w:b/>
          <w:bCs/>
          <w:szCs w:val="24"/>
        </w:rPr>
        <w:t>1. 项目名称一样，检测方法可能不一样</w:t>
      </w:r>
    </w:p>
    <w:p w14:paraId="1BCD18B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例如同样检测某个污染物、微生物或食品添加剂，不同机构获批的方法可能不同。报告实际采用的方法如果不在该机构获批范围内，不能因为项目名称相同就直接使用CMA标志。</w:t>
      </w:r>
    </w:p>
    <w:p w14:paraId="79DC021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szCs w:val="24"/>
        </w:rPr>
      </w:pPr>
      <w:r>
        <w:rPr>
          <w:rFonts w:hint="default" w:ascii="Times New Roman" w:hAnsi="Times New Roman" w:eastAsia="宋体" w:cs="Times New Roman"/>
          <w:b/>
          <w:bCs/>
          <w:szCs w:val="24"/>
        </w:rPr>
        <w:t>2. 标准换版，也不能默认原能力自动覆盖</w:t>
      </w:r>
    </w:p>
    <w:p w14:paraId="4E024FE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能力附表通常会列出标准编号和年代号。检测标准或者检测方法发生换版、变更后，不能默认原有能力自动覆盖，应根据变化情况确认适用性，并按现行资质认定要求履行相应变更手续。</w:t>
      </w:r>
    </w:p>
    <w:p w14:paraId="412326B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/>
          <w:bCs/>
          <w:szCs w:val="24"/>
        </w:rPr>
        <w:t>3. 检测场所也是能力边界</w:t>
      </w:r>
    </w:p>
    <w:p w14:paraId="465D422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总部具备某项CMA能力，并不意味着新增实验室、分支机构或其他固定检测场所自动共享该能力。核对报告时，机构名称、地址和实际检测场所同样值得关注。</w:t>
      </w:r>
    </w:p>
    <w:p w14:paraId="6936EA2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szCs w:val="24"/>
        </w:rPr>
      </w:pPr>
      <w:r>
        <w:rPr>
          <w:rFonts w:hint="default" w:ascii="Times New Roman" w:hAnsi="Times New Roman" w:eastAsia="宋体" w:cs="Times New Roman"/>
          <w:b/>
          <w:bCs/>
          <w:szCs w:val="24"/>
        </w:rPr>
        <w:t xml:space="preserve">4. </w:t>
      </w:r>
      <w:r>
        <w:rPr>
          <w:rFonts w:hint="eastAsia" w:ascii="宋体" w:hAnsi="宋体" w:eastAsia="宋体" w:cs="宋体"/>
          <w:b/>
          <w:bCs/>
          <w:szCs w:val="24"/>
        </w:rPr>
        <w:t>“</w:t>
      </w:r>
      <w:r>
        <w:rPr>
          <w:rFonts w:hint="default" w:ascii="Times New Roman" w:hAnsi="Times New Roman" w:eastAsia="宋体" w:cs="Times New Roman"/>
          <w:b/>
          <w:bCs/>
          <w:szCs w:val="24"/>
        </w:rPr>
        <w:t>限制范围</w:t>
      </w:r>
      <w:r>
        <w:rPr>
          <w:rFonts w:hint="eastAsia" w:ascii="宋体" w:hAnsi="宋体" w:eastAsia="宋体" w:cs="宋体"/>
          <w:b/>
          <w:bCs/>
          <w:szCs w:val="24"/>
        </w:rPr>
        <w:t>”</w:t>
      </w:r>
      <w:r>
        <w:rPr>
          <w:rFonts w:hint="default" w:ascii="Times New Roman" w:hAnsi="Times New Roman" w:eastAsia="宋体" w:cs="Times New Roman"/>
          <w:b/>
          <w:bCs/>
          <w:szCs w:val="24"/>
        </w:rPr>
        <w:t>和</w:t>
      </w:r>
      <w:r>
        <w:rPr>
          <w:rFonts w:hint="eastAsia" w:ascii="宋体" w:hAnsi="宋体" w:eastAsia="宋体" w:cs="宋体"/>
          <w:b/>
          <w:bCs/>
          <w:szCs w:val="24"/>
        </w:rPr>
        <w:t>“</w:t>
      </w:r>
      <w:r>
        <w:rPr>
          <w:rFonts w:hint="default" w:ascii="Times New Roman" w:hAnsi="Times New Roman" w:eastAsia="宋体" w:cs="Times New Roman"/>
          <w:b/>
          <w:bCs/>
          <w:szCs w:val="24"/>
        </w:rPr>
        <w:t>说明</w:t>
      </w:r>
      <w:r>
        <w:rPr>
          <w:rFonts w:hint="eastAsia" w:ascii="宋体" w:hAnsi="宋体" w:eastAsia="宋体" w:cs="宋体"/>
          <w:b/>
          <w:bCs/>
          <w:szCs w:val="24"/>
        </w:rPr>
        <w:t>”</w:t>
      </w:r>
      <w:r>
        <w:rPr>
          <w:rFonts w:hint="default" w:ascii="Times New Roman" w:hAnsi="Times New Roman" w:eastAsia="宋体" w:cs="Times New Roman"/>
          <w:b/>
          <w:bCs/>
          <w:szCs w:val="24"/>
        </w:rPr>
        <w:t>不能忽略</w:t>
      </w:r>
    </w:p>
    <w:p w14:paraId="23B6A8C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有些项目虽然出现在能力附表中，但可能注明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仅限某类食品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某步骤除外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只测某参数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等限制。判断能不能使用CMA标志，不能只看项目名称那一列。</w:t>
      </w:r>
    </w:p>
    <w:p w14:paraId="1BC7995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2" w:firstLineChars="200"/>
        <w:jc w:val="left"/>
        <w:textAlignment w:val="auto"/>
        <w:rPr>
          <w:rFonts w:hint="default" w:ascii="Times New Roman" w:hAnsi="Times New Roman" w:eastAsia="宋体" w:cs="Times New Roman"/>
          <w:b/>
          <w:bCs/>
          <w:szCs w:val="24"/>
        </w:rPr>
      </w:pPr>
      <w:r>
        <w:rPr>
          <w:rFonts w:hint="default" w:ascii="Times New Roman" w:hAnsi="Times New Roman" w:eastAsia="宋体" w:cs="Times New Roman"/>
          <w:b/>
          <w:bCs/>
          <w:szCs w:val="24"/>
        </w:rPr>
        <w:t>5. 2026年以后，还要看</w:t>
      </w:r>
      <w:r>
        <w:rPr>
          <w:rFonts w:hint="eastAsia" w:ascii="宋体" w:hAnsi="宋体" w:eastAsia="宋体" w:cs="宋体"/>
          <w:b/>
          <w:bCs/>
          <w:szCs w:val="24"/>
        </w:rPr>
        <w:t>“</w:t>
      </w:r>
      <w:r>
        <w:rPr>
          <w:rFonts w:hint="default" w:ascii="Times New Roman" w:hAnsi="Times New Roman" w:eastAsia="宋体" w:cs="Times New Roman"/>
          <w:b/>
          <w:bCs/>
          <w:szCs w:val="24"/>
        </w:rPr>
        <w:t>一单一库</w:t>
      </w:r>
      <w:r>
        <w:rPr>
          <w:rFonts w:hint="eastAsia" w:ascii="宋体" w:hAnsi="宋体" w:eastAsia="宋体" w:cs="宋体"/>
          <w:b/>
          <w:bCs/>
          <w:szCs w:val="24"/>
        </w:rPr>
        <w:t>”</w:t>
      </w:r>
    </w:p>
    <w:p w14:paraId="6DBADA4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自2026年6月1日起，检验检测机构资质认定实施“一单一库”管理。对未纳入能力项目库的检验检测活动，在机构能力具备、风险可控、用户自愿的情况下，可以提供相应服务，但出具的检验检测报告原则上不得标注CMA标志。需要注意的是，根据市场监管总局相关政策答疑，对于2026年6月1日前检验检测机构已经与客户签署的检验检测委托合同，可以在原资质认定证书的能力范围内出具加盖CMA标志的检验检测报告。</w:t>
      </w:r>
    </w:p>
    <w:p w14:paraId="68E9880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如果同一份报告同时包含能力项目库内和库外的检验检测方法，这份报告也不得标注CMA。</w:t>
      </w:r>
    </w:p>
    <w:p w14:paraId="112AC9F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四、一张图看懂：食品检测报告什么时候才能用CMA章？</w:t>
      </w:r>
    </w:p>
    <w:p w14:paraId="5AB5738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判断逻辑其实可以浓缩成一句话：不是看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这家机构有没有CMA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，而是看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这一个具体检测需求能不能落在它当前有效的CMA能力范围内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。</w:t>
      </w:r>
    </w:p>
    <w:p w14:paraId="65AC61AC"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2880360" cy="4300220"/>
            <wp:effectExtent l="0" t="0" r="2540" b="5080"/>
            <wp:docPr id="4" name="图片 4" descr="机构CMA资质有效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机构CMA资质有效 (1)"/>
                    <pic:cNvPicPr>
                      <a:picLocks noChangeAspect="1"/>
                    </pic:cNvPicPr>
                  </pic:nvPicPr>
                  <pic:blipFill>
                    <a:blip r:embed="rId7"/>
                    <a:srcRect l="7266" t="4566" r="6218" b="4123"/>
                    <a:stretch>
                      <a:fillRect/>
                    </a:stretch>
                  </pic:blipFill>
                  <pic:spPr>
                    <a:xfrm>
                      <a:off x="0" y="0"/>
                      <a:ext cx="2880360" cy="430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CCE7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五、哪些食品检测报告不能乱盖CMA章？</w:t>
      </w:r>
    </w:p>
    <w:p w14:paraId="163832B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常见风险并不只发生在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机构完全没有CMA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这一种情况。更容易被忽略的是：机构有证，但具体项目已经越过了能力边界。</w:t>
      </w:r>
    </w:p>
    <w:p w14:paraId="5E534AC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• 项目不在当前CMA能力范围内；</w:t>
      </w:r>
    </w:p>
    <w:p w14:paraId="5976D51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• 项目虽在范围内，但实际采用的方法没有获批；</w:t>
      </w:r>
    </w:p>
    <w:p w14:paraId="71ED417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• 标准已经换版，却直接沿用旧能力；</w:t>
      </w:r>
    </w:p>
    <w:p w14:paraId="34BADC6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• 在未纳入资质范围的固定检测场所开展检测；</w:t>
      </w:r>
    </w:p>
    <w:p w14:paraId="6609588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• 能力项目库外的方法仍在报告上标CMA；</w:t>
      </w:r>
    </w:p>
    <w:p w14:paraId="57577EF7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• 同一份报告混入库外检测方法后仍标CMA；</w:t>
      </w:r>
    </w:p>
    <w:p w14:paraId="0A9D10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• CMA证书已经到期、注销或失效，仍继续使用标志。</w:t>
      </w:r>
    </w:p>
    <w:p w14:paraId="3EAE0D6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这些风险并非理论假设。例如，市场监管总局公开的相关典型案例中，曾通报某机构在CMA资质认定证书注销后仍出具308份带CMA标志的检测报告并受到行政处罚（来源：市场监管总局2025年“守护消费”铁拳行动典型案例第一批）。部分地方市场监管部门公开的食品检验检测机构监督检查结果中，也曾发现样品管理、检测方法适用、设备记录以及标准物质、菌株和试剂管理等方面的问题。</w:t>
      </w:r>
    </w:p>
    <w:p w14:paraId="5108776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六、食品企业拿到一份CMA报告，怎么快速查？</w:t>
      </w:r>
    </w:p>
    <w:p w14:paraId="641A557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如果需要查询CMA资质，建议优先通过国家认监委、市场监管部门等官方检验检测资质查询入口核验，而不要仅依赖商业网站整理的信息。</w:t>
      </w:r>
    </w:p>
    <w:p w14:paraId="728AE7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60" w:line="360" w:lineRule="auto"/>
        <w:ind w:firstLine="482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第一步：查机构和证书状态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。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优先通过国家认监委、市场监管部门等官方检验检测资质查询入口核验，输入机构名称或CMA证书编号，核对机构名称、证书状态和有效期。</w:t>
      </w:r>
    </w:p>
    <w:p w14:paraId="19BC81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60" w:line="360" w:lineRule="auto"/>
        <w:ind w:firstLine="482" w:firstLineChars="2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第二步：查能力附表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。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继续核对食品类别、项目/参数、检测方法、标准编号及年代号、限制范围和检测场所。查到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机构有CMA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不能就此结束。</w:t>
      </w:r>
    </w:p>
    <w:p w14:paraId="495662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60" w:line="360" w:lineRule="auto"/>
        <w:ind w:firstLine="482" w:firstLineChars="200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第三步：查2026年能力项目库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。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确认相关检测方法是否属于当前可纳入资质认定的能力项目。注意：项目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在库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只说明可以进入资质认定，不代表某一家机构已经获批。</w:t>
      </w:r>
    </w:p>
    <w:p w14:paraId="4EE4F4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60" w:line="360" w:lineRule="auto"/>
        <w:ind w:firstLine="482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第四步：报告编号做辅助核验</w:t>
      </w:r>
      <w:r>
        <w:rPr>
          <w:rFonts w:hint="eastAsia" w:ascii="Times New Roman" w:hAnsi="Times New Roman" w:eastAsia="宋体" w:cs="Times New Roman"/>
          <w:b/>
          <w:bCs/>
          <w:kern w:val="0"/>
          <w:sz w:val="24"/>
          <w:szCs w:val="24"/>
          <w:lang w:val="en-US" w:eastAsia="zh-CN" w:bidi="ar"/>
        </w:rPr>
        <w:t>。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国家认监委已明确，升级后的检验检测报告编号查询系统自2026年10月8日起开放公众查询。在该日期前，公众查询功能尚未开放；开放后，可将报告编号查询作为辅助核验方式，但查询结果不能替代对证书、能力附表、检测方法、检测场所及原报告签章等信息的核验。</w:t>
      </w:r>
    </w:p>
    <w:p w14:paraId="4D611A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60" w:line="360" w:lineRule="auto"/>
        <w:ind w:firstLine="480" w:firstLineChars="20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394710" cy="2790190"/>
            <wp:effectExtent l="0" t="0" r="8890" b="3810"/>
            <wp:docPr id="3" name="图片 3" descr="CMA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MA (1)"/>
                    <pic:cNvPicPr>
                      <a:picLocks noChangeAspect="1"/>
                    </pic:cNvPicPr>
                  </pic:nvPicPr>
                  <pic:blipFill>
                    <a:blip r:embed="rId8"/>
                    <a:srcRect l="11165" t="2658" r="10839" b="6678"/>
                    <a:stretch>
                      <a:fillRect/>
                    </a:stretch>
                  </pic:blipFill>
                  <pic:spPr>
                    <a:xfrm>
                      <a:off x="0" y="0"/>
                      <a:ext cx="3394710" cy="279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EB59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黑龙江、哈尔滨的CMA食品检测机构怎么查？</w:t>
      </w:r>
    </w:p>
    <w:p w14:paraId="3DE531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60"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如果想查询黑龙江CMA资质检测机构，或核实黑龙江、哈尔滨某家食品检测机构是否具备相应CMA资质，建议通过国家认监委、市场监管部门等官方检验检测资质查询入口，按机构名称、证书状态、能力附表和具体项目逐项核验，不宜仅依赖第三方整理的机构名单。</w:t>
      </w:r>
    </w:p>
    <w:p w14:paraId="4A5B8BE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结尾：CMA章在食品行业里，真正代表什么？</w:t>
      </w:r>
    </w:p>
    <w:p w14:paraId="74FC3B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60"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食品企业不应该只问一句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你们有没有CMA？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，更应该问：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“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我的这个食品、这个项目、这个方法、这个用途，能不能使用CMA标志？</w:t>
      </w:r>
      <w:r>
        <w:rPr>
          <w:rFonts w:hint="eastAsia" w:ascii="宋体" w:hAnsi="宋体" w:eastAsia="宋体" w:cs="宋体"/>
          <w:b w:val="0"/>
          <w:bCs w:val="0"/>
          <w:kern w:val="0"/>
          <w:sz w:val="24"/>
          <w:szCs w:val="24"/>
          <w:lang w:val="en-US" w:eastAsia="zh-CN" w:bidi="ar"/>
        </w:rPr>
        <w:t>”</w:t>
      </w:r>
    </w:p>
    <w:p w14:paraId="528823C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对检测机构来说，规范使用CMA标志，同样是对资质和检测结果负责。知道什么时候可以使用CMA标志，也清楚什么时候不能使用，是规范开展检验检测活动的重要要求。</w:t>
      </w:r>
    </w:p>
    <w:p w14:paraId="0AA8832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default" w:ascii="Times New Roman" w:hAnsi="Times New Roman" w:eastAsia="宋体" w:cs="Times New Roman"/>
        </w:rPr>
        <w:t>关于三利检测｜送检前，先把“该测什么”理清楚</w:t>
      </w:r>
    </w:p>
    <w:p w14:paraId="12D0A46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</w:rPr>
        <w:t>黑龙江省三利食品检测技术有限公司</w:t>
      </w:r>
      <w:r>
        <w:rPr>
          <w:rFonts w:hint="default" w:ascii="Times New Roman" w:hAnsi="Times New Roman" w:eastAsia="宋体" w:cs="Times New Roman"/>
          <w:lang w:val="en-US" w:eastAsia="zh-CN"/>
        </w:rPr>
        <w:t>成立于2018年，是一家位于黑龙江省哈尔滨市、从事食品及相关检验检测服务的第三方检测机构，</w:t>
      </w:r>
      <w:r>
        <w:rPr>
          <w:rStyle w:val="9"/>
          <w:rFonts w:hint="default" w:ascii="Times New Roman" w:hAnsi="Times New Roman" w:eastAsia="宋体" w:cs="Times New Roman"/>
          <w:lang w:val="en-US" w:eastAsia="zh-CN"/>
        </w:rPr>
        <w:t>现持有检验检测机构资质认定证书（CMA）</w:t>
      </w:r>
      <w:r>
        <w:rPr>
          <w:rFonts w:hint="default" w:ascii="Times New Roman" w:hAnsi="Times New Roman" w:eastAsia="宋体" w:cs="Times New Roman"/>
          <w:sz w:val="24"/>
          <w:szCs w:val="24"/>
        </w:rPr>
        <w:t>，在其当前有效的资质认定能力范围内，并符合现行“一单一库”等相关规定的检验检测项目，可依法依规出具标注CMA资质认定标志的检验检测报告。具体产品、项目/参数及检测方法以当前有效的资质认定证书、资质附表和有关官方信息为准。</w:t>
      </w:r>
    </w:p>
    <w:p w14:paraId="4559DC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60"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在食品检测方面，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三利食品检测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可根据具体产品类别、检测项目、执行标准和报告用途，为客户核对相应检测能力。不同产品、不同执行标准，以及监管抽检、客户验收、供应商审核、企业内部质量控制等不同</w:t>
      </w:r>
      <w:r>
        <w:rPr>
          <w:rFonts w:hint="eastAsia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应用场景</w:t>
      </w: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，对检测项目和报告要求都可能有所区别。</w:t>
      </w:r>
    </w:p>
    <w:p w14:paraId="5161B0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60"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  <w:t>因此，在正式送样前，建议先准备好产品名称、执行标准、配料信息、需要检测的项目以及报告用途。三利检测可根据具体委托需求，逐项确认现行检测方法、CMA能力范围及相关要求，再确定实际检测方案。</w:t>
      </w:r>
    </w:p>
    <w:p w14:paraId="770944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0" w:after="60" w:line="3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 w:val="0"/>
          <w:bCs w:val="0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3405F"/>
    <w:rsid w:val="014063FE"/>
    <w:rsid w:val="020016E9"/>
    <w:rsid w:val="03E10356"/>
    <w:rsid w:val="05BA2C41"/>
    <w:rsid w:val="071934D1"/>
    <w:rsid w:val="076A5F83"/>
    <w:rsid w:val="088A6F87"/>
    <w:rsid w:val="08CB678E"/>
    <w:rsid w:val="09D92F4C"/>
    <w:rsid w:val="09FE3B55"/>
    <w:rsid w:val="0A1039A6"/>
    <w:rsid w:val="0A2A039D"/>
    <w:rsid w:val="0A4B497B"/>
    <w:rsid w:val="0AB319EF"/>
    <w:rsid w:val="0BB43441"/>
    <w:rsid w:val="0BED24F2"/>
    <w:rsid w:val="0BF4406D"/>
    <w:rsid w:val="0CC9374C"/>
    <w:rsid w:val="0E7019A5"/>
    <w:rsid w:val="0EA1607C"/>
    <w:rsid w:val="0F0F7410"/>
    <w:rsid w:val="0F4A12D6"/>
    <w:rsid w:val="0FEB39D9"/>
    <w:rsid w:val="10A235DA"/>
    <w:rsid w:val="10E2302E"/>
    <w:rsid w:val="10FB4D20"/>
    <w:rsid w:val="12174F59"/>
    <w:rsid w:val="130725DA"/>
    <w:rsid w:val="13E26EA1"/>
    <w:rsid w:val="13E42C19"/>
    <w:rsid w:val="13FD2C71"/>
    <w:rsid w:val="1421163A"/>
    <w:rsid w:val="15285115"/>
    <w:rsid w:val="154F4A0A"/>
    <w:rsid w:val="155B17C7"/>
    <w:rsid w:val="156009C5"/>
    <w:rsid w:val="157039A4"/>
    <w:rsid w:val="166E4F6A"/>
    <w:rsid w:val="18335F1D"/>
    <w:rsid w:val="1981099C"/>
    <w:rsid w:val="1A283EAB"/>
    <w:rsid w:val="1B1F09DB"/>
    <w:rsid w:val="1C2154F9"/>
    <w:rsid w:val="1E344EE0"/>
    <w:rsid w:val="1E4F5A2F"/>
    <w:rsid w:val="1F370744"/>
    <w:rsid w:val="20542ED4"/>
    <w:rsid w:val="21826735"/>
    <w:rsid w:val="2245341D"/>
    <w:rsid w:val="224B4744"/>
    <w:rsid w:val="24F028B0"/>
    <w:rsid w:val="273D46C2"/>
    <w:rsid w:val="276D792E"/>
    <w:rsid w:val="285E6830"/>
    <w:rsid w:val="28640213"/>
    <w:rsid w:val="288A6ECB"/>
    <w:rsid w:val="28DE1ED5"/>
    <w:rsid w:val="29C4731D"/>
    <w:rsid w:val="2A7A3E7F"/>
    <w:rsid w:val="2A7E3970"/>
    <w:rsid w:val="2B012BA7"/>
    <w:rsid w:val="2B724A18"/>
    <w:rsid w:val="2C8503B5"/>
    <w:rsid w:val="2DDB2E87"/>
    <w:rsid w:val="2EF678FE"/>
    <w:rsid w:val="2F50024D"/>
    <w:rsid w:val="2F7D2448"/>
    <w:rsid w:val="300466C5"/>
    <w:rsid w:val="306043D0"/>
    <w:rsid w:val="307D1FD3"/>
    <w:rsid w:val="360867E3"/>
    <w:rsid w:val="36A56352"/>
    <w:rsid w:val="36EC3A0F"/>
    <w:rsid w:val="388F7868"/>
    <w:rsid w:val="389A3144"/>
    <w:rsid w:val="39290F4A"/>
    <w:rsid w:val="39FA28E7"/>
    <w:rsid w:val="3B671705"/>
    <w:rsid w:val="3CD473D3"/>
    <w:rsid w:val="3CDC4526"/>
    <w:rsid w:val="3E18158D"/>
    <w:rsid w:val="3EC7661E"/>
    <w:rsid w:val="401A0548"/>
    <w:rsid w:val="40905D53"/>
    <w:rsid w:val="410302D3"/>
    <w:rsid w:val="42342991"/>
    <w:rsid w:val="434A594E"/>
    <w:rsid w:val="43C65B22"/>
    <w:rsid w:val="44BB002C"/>
    <w:rsid w:val="46120B76"/>
    <w:rsid w:val="47556B7D"/>
    <w:rsid w:val="48943F06"/>
    <w:rsid w:val="495200D8"/>
    <w:rsid w:val="496419EC"/>
    <w:rsid w:val="49E35145"/>
    <w:rsid w:val="4B0D06CC"/>
    <w:rsid w:val="4B914ACB"/>
    <w:rsid w:val="4C1C493F"/>
    <w:rsid w:val="4C6A2251"/>
    <w:rsid w:val="4CD07C03"/>
    <w:rsid w:val="4D2A6BE7"/>
    <w:rsid w:val="4E200716"/>
    <w:rsid w:val="4FE44141"/>
    <w:rsid w:val="4FEE2CD8"/>
    <w:rsid w:val="52181704"/>
    <w:rsid w:val="524E3378"/>
    <w:rsid w:val="526D776F"/>
    <w:rsid w:val="52C65702"/>
    <w:rsid w:val="534D53DE"/>
    <w:rsid w:val="53C03E02"/>
    <w:rsid w:val="543D36A4"/>
    <w:rsid w:val="54D47B64"/>
    <w:rsid w:val="55EA5AD4"/>
    <w:rsid w:val="55FC09C4"/>
    <w:rsid w:val="585039A6"/>
    <w:rsid w:val="58BB529D"/>
    <w:rsid w:val="59D81D4B"/>
    <w:rsid w:val="5A5A35FA"/>
    <w:rsid w:val="5A5F6122"/>
    <w:rsid w:val="5B52624E"/>
    <w:rsid w:val="5CAF25EE"/>
    <w:rsid w:val="5CCB5CF1"/>
    <w:rsid w:val="5D0030C0"/>
    <w:rsid w:val="5D156F6C"/>
    <w:rsid w:val="5D470374"/>
    <w:rsid w:val="5DF30008"/>
    <w:rsid w:val="5E602469"/>
    <w:rsid w:val="5EBD3546"/>
    <w:rsid w:val="5F7A1C50"/>
    <w:rsid w:val="60695F4D"/>
    <w:rsid w:val="60D96503"/>
    <w:rsid w:val="61053E2D"/>
    <w:rsid w:val="61783F6D"/>
    <w:rsid w:val="620E3C1E"/>
    <w:rsid w:val="62F96AF5"/>
    <w:rsid w:val="63A04204"/>
    <w:rsid w:val="64503D9B"/>
    <w:rsid w:val="645C7B76"/>
    <w:rsid w:val="64B00387"/>
    <w:rsid w:val="65831388"/>
    <w:rsid w:val="658A571A"/>
    <w:rsid w:val="690F2DC3"/>
    <w:rsid w:val="6B361B10"/>
    <w:rsid w:val="6BA22313"/>
    <w:rsid w:val="6CAE6A95"/>
    <w:rsid w:val="6E4E094B"/>
    <w:rsid w:val="6F267647"/>
    <w:rsid w:val="6F7D6B71"/>
    <w:rsid w:val="70DA3562"/>
    <w:rsid w:val="7104581E"/>
    <w:rsid w:val="715F4802"/>
    <w:rsid w:val="72543BC8"/>
    <w:rsid w:val="728E35F1"/>
    <w:rsid w:val="74BE1B2E"/>
    <w:rsid w:val="75357BC7"/>
    <w:rsid w:val="754948E1"/>
    <w:rsid w:val="76390769"/>
    <w:rsid w:val="76FB321F"/>
    <w:rsid w:val="77110F15"/>
    <w:rsid w:val="771238C5"/>
    <w:rsid w:val="774E15A1"/>
    <w:rsid w:val="78373E11"/>
    <w:rsid w:val="78AC7C52"/>
    <w:rsid w:val="79A67472"/>
    <w:rsid w:val="7A845B5D"/>
    <w:rsid w:val="7AAD4830"/>
    <w:rsid w:val="7AE77D42"/>
    <w:rsid w:val="7D91483A"/>
    <w:rsid w:val="7F855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Noto Sans CJK SC" w:hAnsi="Noto Sans CJK SC" w:eastAsia="Noto Sans CJK SC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spacing w:after="0" w:line="240" w:lineRule="auto"/>
    </w:pPr>
    <w:rPr>
      <w:rFonts w:ascii="Noto Sans CJK SC" w:hAnsi="Noto Sans CJK SC" w:eastAsia="Noto Sans CJK SC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604</Words>
  <Characters>670</Characters>
  <Lines>0</Lines>
  <Paragraphs>0</Paragraphs>
  <TotalTime>118</TotalTime>
  <ScaleCrop>false</ScaleCrop>
  <LinksUpToDate>false</LinksUpToDate>
  <CharactersWithSpaces>676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2026-09-23T06:30:00Z</dcterms:created>
  <dc:creator>wangn</dc:creator>
  <cp:lastModifiedBy>WPS_1535896659</cp:lastModifiedBy>
  <dcterms:modified xsi:type="dcterms:W3CDTF">2026-10-20T07:53:03Z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eyJoZGlkIjoiYWIwOWNkNjA1NzhiM2MxYTI4YjczZDI1YmI2YmUzODUiLCJ1c2VySWQiOiI0MDA1MzI4MzMifQ==</vt:lpwstr>
  </property>
  <property fmtid="{D5CDD505-2E9C-101B-9397-08002B2CF9AE}" pid="4" name="ICV">
    <vt:lpwstr>3DF0E076A9674B65BB72EEBD94ACD656_13</vt:lpwstr>
  </property>
</Properties>
</file>